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942" w14:textId="77777777" w:rsidR="009966C2" w:rsidRPr="002C1991" w:rsidRDefault="009966C2" w:rsidP="009966C2">
      <w:pPr>
        <w:ind w:firstLine="0"/>
        <w:rPr>
          <w:b/>
          <w:bCs/>
          <w:i/>
          <w:iCs/>
          <w:sz w:val="24"/>
          <w:szCs w:val="24"/>
          <w:u w:val="single"/>
        </w:rPr>
      </w:pPr>
      <w:r w:rsidRPr="002C1991">
        <w:rPr>
          <w:b/>
          <w:bCs/>
          <w:i/>
          <w:iCs/>
          <w:sz w:val="24"/>
          <w:szCs w:val="24"/>
          <w:u w:val="single"/>
        </w:rPr>
        <w:t>Overview of state earnings disregard approaches</w:t>
      </w:r>
    </w:p>
    <w:p w14:paraId="57D1ABF3" w14:textId="77777777" w:rsidR="009966C2" w:rsidRDefault="009966C2" w:rsidP="009966C2">
      <w:r>
        <w:t xml:space="preserve">States typically disregard a percentage of </w:t>
      </w:r>
      <w:proofErr w:type="gramStart"/>
      <w:r>
        <w:t>earnings</w:t>
      </w:r>
      <w:proofErr w:type="gramEnd"/>
      <w:r>
        <w:t xml:space="preserve"> and some states also first exclude a designated portion as a work expense allowance.  Some states’ disregard policies vary over time, with higher amounts of earnings disregarded in initial months of employment followed by stepped-down disregards for subsequent periods.</w:t>
      </w:r>
      <w:r>
        <w:rPr>
          <w:rStyle w:val="FootnoteReference"/>
        </w:rPr>
        <w:footnoteReference w:id="1"/>
      </w:r>
      <w:r>
        <w:t xml:space="preserve">  </w:t>
      </w:r>
    </w:p>
    <w:p w14:paraId="21BE769A" w14:textId="77777777" w:rsidR="009966C2" w:rsidRPr="003D4D24" w:rsidRDefault="009966C2" w:rsidP="009966C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Work expense portion: </w:t>
      </w:r>
      <w:r>
        <w:t xml:space="preserve"> About half the states first disregard a portion of earnings for work expenses and then also typically disregard a percentage of the remainder as a work incentive.  The work expense disregard is usually a flat dollar amount each month – state amounts range from $90 to $250 – and is intended to recognize work expenses such as payroll deductions and extra costs of working such as transportation or lunches.  (States consider gross income, not take-home pay, when budgeting earnings in TANF.)  </w:t>
      </w:r>
    </w:p>
    <w:p w14:paraId="22D8A5F3" w14:textId="77777777" w:rsidR="009966C2" w:rsidRPr="00085E82" w:rsidRDefault="009966C2" w:rsidP="009966C2">
      <w:pPr>
        <w:pStyle w:val="ListParagraph"/>
        <w:ind w:left="936" w:firstLine="0"/>
        <w:rPr>
          <w:b/>
          <w:bCs/>
          <w:i/>
          <w:iCs/>
        </w:rPr>
      </w:pPr>
    </w:p>
    <w:p w14:paraId="6C631100" w14:textId="77777777" w:rsidR="009966C2" w:rsidRPr="003D4D24" w:rsidRDefault="009966C2" w:rsidP="009966C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Flat p</w:t>
      </w:r>
      <w:r w:rsidRPr="00010AC8">
        <w:rPr>
          <w:b/>
          <w:bCs/>
          <w:i/>
          <w:iCs/>
        </w:rPr>
        <w:t xml:space="preserve">ercentage disregard: </w:t>
      </w:r>
      <w:r>
        <w:t xml:space="preserve"> Most states disregard a percentage of earnings, such as 50 or 75 percent of earnings.  Many use a single flat percentage disregard for all months of earnings. A key advantage of a constant and flat percentage is that it offers a clear and simple message that a caseworker can deliver that work pays and that a family can always keep a portion of earnings, such as $2 of every $3 earned (with a 67% disregard).  It also offers a smooth slope down to the exit level and does not lead to any abrupt cliffs.</w:t>
      </w:r>
    </w:p>
    <w:p w14:paraId="2F900FE8" w14:textId="77777777" w:rsidR="009966C2" w:rsidRPr="005A36D6" w:rsidRDefault="009966C2" w:rsidP="009966C2">
      <w:pPr>
        <w:pStyle w:val="ListParagraph"/>
        <w:ind w:left="936" w:firstLine="0"/>
        <w:rPr>
          <w:b/>
          <w:bCs/>
          <w:i/>
          <w:iCs/>
        </w:rPr>
      </w:pPr>
    </w:p>
    <w:p w14:paraId="44BF0821" w14:textId="09066949" w:rsidR="009966C2" w:rsidRPr="000D1DE0" w:rsidRDefault="009966C2" w:rsidP="009966C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Time-limited or stepped down earnings disregards: </w:t>
      </w:r>
      <w:r>
        <w:t xml:space="preserve"> Some states use a variable approach, disregarding all or nearly all earnings for the first several months of earnings, and then stepping down the percentage of earnings that is disregarded.  A handful of states disregard all earnings for an initial period, typically 1-3 months and up to 12 months in one state.  These time-limited high disregards can provide a </w:t>
      </w:r>
      <w:r w:rsidR="002555E1">
        <w:t xml:space="preserve">smoother </w:t>
      </w:r>
      <w:r>
        <w:t xml:space="preserve">transition to work and are particularly useful in a state with very low benefit levels, where even a very modest amount of earnings would otherwise lead to immediate ineligibility.  It also allows the family to get the full grant amount for these months as no earnings are budgeted. </w:t>
      </w:r>
    </w:p>
    <w:p w14:paraId="6FA7B373" w14:textId="77777777" w:rsidR="009966C2" w:rsidRDefault="009966C2" w:rsidP="009966C2">
      <w:pPr>
        <w:pStyle w:val="ListParagraph"/>
        <w:ind w:left="936" w:firstLine="0"/>
      </w:pPr>
    </w:p>
    <w:p w14:paraId="0F9C3E56" w14:textId="67FC2F75" w:rsidR="009966C2" w:rsidRDefault="009966C2" w:rsidP="009966C2">
      <w:pPr>
        <w:pStyle w:val="ListParagraph"/>
        <w:ind w:left="936" w:firstLine="0"/>
        <w:rPr>
          <w:b/>
          <w:bCs/>
          <w:i/>
          <w:iCs/>
        </w:rPr>
      </w:pPr>
      <w:r>
        <w:t xml:space="preserve">At the same time, these approaches are often designed in an </w:t>
      </w:r>
      <w:proofErr w:type="gramStart"/>
      <w:r>
        <w:t>overly-complicated</w:t>
      </w:r>
      <w:proofErr w:type="gramEnd"/>
      <w:r>
        <w:t xml:space="preserve"> way, limiting the generous disregard to one-time in a year, or in a lifetime, which can require tracking or a minimum number of work hours.  The complexity can also undercut conveying a clear message on how work pays.  A </w:t>
      </w:r>
      <w:r w:rsidR="00DA6C91">
        <w:t xml:space="preserve">time-limited or </w:t>
      </w:r>
      <w:proofErr w:type="spellStart"/>
      <w:r>
        <w:t>tepped</w:t>
      </w:r>
      <w:proofErr w:type="spellEnd"/>
      <w:r>
        <w:t xml:space="preserve"> down earnings disregard approach can also lead to cliffs rather than slopes as benefits may end abruptly when the time-limited disregard expires, rather than ramping down gradually over time.  A more streamlined, simplified stepped-down design – for example, disregarding the first two months of earnings for any new spell of earnings – could address some of these issues. </w:t>
      </w:r>
    </w:p>
    <w:p w14:paraId="781030F2" w14:textId="77777777" w:rsidR="009966C2" w:rsidRDefault="009966C2" w:rsidP="009966C2">
      <w:r>
        <w:t xml:space="preserve">There is no “best” approach and there are trade-offs and considerations that come with various approaches. The context of your state benefit level and computation approach matters greatly.   For </w:t>
      </w:r>
      <w:r>
        <w:lastRenderedPageBreak/>
        <w:t>example, once the time-limited 100% disregard ends in Alabama, a working family would lose TANF with earnings of just $268 monthly; for this very low benefit state, the 12-month period of the 100% disregard makes good sense. In Illinois, which has moderate benefit level, the flat 75% earnings disregard for all months of earnings (even with no extra work expense deduction) means that families will not lose eligibility until income is above the federal poverty line.</w:t>
      </w:r>
    </w:p>
    <w:p w14:paraId="43177F2A" w14:textId="77777777" w:rsidR="0087780A" w:rsidRDefault="0087780A"/>
    <w:sectPr w:rsidR="00877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97EC" w14:textId="77777777" w:rsidR="00852F4C" w:rsidRDefault="00852F4C" w:rsidP="009966C2">
      <w:pPr>
        <w:spacing w:after="0" w:line="240" w:lineRule="auto"/>
      </w:pPr>
      <w:r>
        <w:separator/>
      </w:r>
    </w:p>
  </w:endnote>
  <w:endnote w:type="continuationSeparator" w:id="0">
    <w:p w14:paraId="6FA8DC4A" w14:textId="77777777" w:rsidR="00852F4C" w:rsidRDefault="00852F4C" w:rsidP="0099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DB70" w14:textId="77777777" w:rsidR="00852F4C" w:rsidRDefault="00852F4C" w:rsidP="009966C2">
      <w:pPr>
        <w:spacing w:after="0" w:line="240" w:lineRule="auto"/>
      </w:pPr>
      <w:r>
        <w:separator/>
      </w:r>
    </w:p>
  </w:footnote>
  <w:footnote w:type="continuationSeparator" w:id="0">
    <w:p w14:paraId="79E73D43" w14:textId="77777777" w:rsidR="00852F4C" w:rsidRDefault="00852F4C" w:rsidP="009966C2">
      <w:pPr>
        <w:spacing w:after="0" w:line="240" w:lineRule="auto"/>
      </w:pPr>
      <w:r>
        <w:continuationSeparator/>
      </w:r>
    </w:p>
  </w:footnote>
  <w:footnote w:id="1">
    <w:p w14:paraId="2032AD9A" w14:textId="77777777" w:rsidR="009966C2" w:rsidRDefault="009966C2" w:rsidP="009966C2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1991">
        <w:rPr>
          <w:sz w:val="20"/>
          <w:szCs w:val="20"/>
        </w:rPr>
        <w:t xml:space="preserve">State policies discussed here are in </w:t>
      </w:r>
      <w:r w:rsidRPr="00466612">
        <w:rPr>
          <w:rFonts w:ascii="Calibri" w:eastAsia="Times New Roman" w:hAnsi="Calibri" w:cs="Calibri"/>
          <w:sz w:val="20"/>
          <w:szCs w:val="20"/>
        </w:rPr>
        <w:t>Table II.A.1. Earned Income Disregards for Benefit Computation, July 20</w:t>
      </w:r>
      <w:r>
        <w:rPr>
          <w:rFonts w:ascii="Calibri" w:eastAsia="Times New Roman" w:hAnsi="Calibri" w:cs="Calibri"/>
          <w:sz w:val="20"/>
          <w:szCs w:val="20"/>
        </w:rPr>
        <w:t xml:space="preserve">20 </w:t>
      </w:r>
    </w:p>
    <w:p w14:paraId="533A9FD2" w14:textId="77777777" w:rsidR="009966C2" w:rsidRPr="002C1991" w:rsidRDefault="009966C2" w:rsidP="009966C2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2C1991">
        <w:rPr>
          <w:rFonts w:ascii="Calibri" w:eastAsia="Times New Roman" w:hAnsi="Calibri" w:cs="Calibri"/>
          <w:sz w:val="20"/>
          <w:szCs w:val="20"/>
        </w:rPr>
        <w:t>of the Welfare Rules Database.</w:t>
      </w:r>
    </w:p>
    <w:p w14:paraId="0B1221F2" w14:textId="77777777" w:rsidR="009966C2" w:rsidRDefault="009966C2" w:rsidP="00996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90826"/>
    <w:multiLevelType w:val="hybridMultilevel"/>
    <w:tmpl w:val="B4CC69C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3702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C2"/>
    <w:rsid w:val="002555E1"/>
    <w:rsid w:val="00852F4C"/>
    <w:rsid w:val="0087780A"/>
    <w:rsid w:val="009966C2"/>
    <w:rsid w:val="00B372AD"/>
    <w:rsid w:val="00DA6C91"/>
    <w:rsid w:val="00F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4296"/>
  <w15:chartTrackingRefBased/>
  <w15:docId w15:val="{A61E6264-557E-459B-BB40-19AEFB5B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C2"/>
    <w:pPr>
      <w:ind w:firstLine="216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C2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996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Pavetti</dc:creator>
  <cp:keywords/>
  <dc:description/>
  <cp:lastModifiedBy>Donna Pavetti</cp:lastModifiedBy>
  <cp:revision>4</cp:revision>
  <dcterms:created xsi:type="dcterms:W3CDTF">2023-08-31T15:15:00Z</dcterms:created>
  <dcterms:modified xsi:type="dcterms:W3CDTF">2023-08-31T15:29:00Z</dcterms:modified>
</cp:coreProperties>
</file>